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24"/>
          <w:szCs w:val="24"/>
        </w:rPr>
      </w:pPr>
      <w:r>
        <w:rPr>
          <w:rFonts w:hint="eastAsia" w:ascii="仿宋" w:hAnsi="仿宋" w:eastAsia="仿宋" w:cs="仿宋"/>
          <w:sz w:val="24"/>
          <w:szCs w:val="24"/>
        </w:rPr>
        <w:t>【来源】教育部，网址http://www.moe.edu.cn/srcsite/A02/s5911/moe_621/201607/t20160718_272156.html</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bookmarkStart w:id="0" w:name="_GoBack"/>
      <w:bookmarkEnd w:id="0"/>
    </w:p>
    <w:p>
      <w:pPr>
        <w:rPr>
          <w:rFonts w:hint="eastAsia" w:ascii="仿宋" w:hAnsi="仿宋" w:eastAsia="仿宋" w:cs="仿宋"/>
          <w:sz w:val="24"/>
          <w:szCs w:val="24"/>
        </w:rPr>
      </w:pPr>
    </w:p>
    <w:p>
      <w:pPr>
        <w:jc w:val="center"/>
        <w:rPr>
          <w:rFonts w:hint="eastAsia" w:ascii="仿宋" w:hAnsi="仿宋" w:eastAsia="仿宋" w:cs="仿宋"/>
          <w:b/>
          <w:bCs/>
          <w:sz w:val="32"/>
          <w:szCs w:val="32"/>
        </w:rPr>
      </w:pPr>
      <w:r>
        <w:rPr>
          <w:rFonts w:hint="eastAsia" w:ascii="仿宋" w:hAnsi="仿宋" w:eastAsia="仿宋" w:cs="仿宋"/>
          <w:b/>
          <w:bCs/>
          <w:sz w:val="32"/>
          <w:szCs w:val="32"/>
        </w:rPr>
        <w:t>中华人民共和国教育部令第40号</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《高等学校预防与处理学术不端行为办法》已于2016年4月5日经教育部2016年第14次部长办公会议审议通过，现予发布，自2016年9月1日起施行。</w:t>
      </w:r>
    </w:p>
    <w:p>
      <w:pPr>
        <w:rPr>
          <w:rFonts w:hint="eastAsia" w:ascii="仿宋" w:hAnsi="仿宋" w:eastAsia="仿宋" w:cs="仿宋"/>
          <w:sz w:val="24"/>
          <w:szCs w:val="24"/>
        </w:rPr>
      </w:pPr>
    </w:p>
    <w:p>
      <w:pPr>
        <w:jc w:val="right"/>
        <w:rPr>
          <w:rFonts w:hint="eastAsia" w:ascii="仿宋" w:hAnsi="仿宋" w:eastAsia="仿宋" w:cs="仿宋"/>
          <w:sz w:val="24"/>
          <w:szCs w:val="24"/>
        </w:rPr>
      </w:pPr>
      <w:r>
        <w:rPr>
          <w:rFonts w:hint="eastAsia" w:ascii="仿宋" w:hAnsi="仿宋" w:eastAsia="仿宋" w:cs="仿宋"/>
          <w:sz w:val="24"/>
          <w:szCs w:val="24"/>
        </w:rPr>
        <w:t>　　教育部部长</w:t>
      </w:r>
    </w:p>
    <w:p>
      <w:pPr>
        <w:jc w:val="right"/>
        <w:rPr>
          <w:rFonts w:hint="eastAsia" w:ascii="仿宋" w:hAnsi="仿宋" w:eastAsia="仿宋" w:cs="仿宋"/>
          <w:sz w:val="24"/>
          <w:szCs w:val="24"/>
        </w:rPr>
      </w:pPr>
    </w:p>
    <w:p>
      <w:pPr>
        <w:jc w:val="right"/>
        <w:rPr>
          <w:rFonts w:hint="eastAsia" w:ascii="仿宋" w:hAnsi="仿宋" w:eastAsia="仿宋" w:cs="仿宋"/>
          <w:sz w:val="24"/>
          <w:szCs w:val="24"/>
        </w:rPr>
      </w:pPr>
      <w:r>
        <w:rPr>
          <w:rFonts w:hint="eastAsia" w:ascii="仿宋" w:hAnsi="仿宋" w:eastAsia="仿宋" w:cs="仿宋"/>
          <w:sz w:val="24"/>
          <w:szCs w:val="24"/>
        </w:rPr>
        <w:t>2016年6月16日</w:t>
      </w:r>
    </w:p>
    <w:p>
      <w:pPr>
        <w:rPr>
          <w:rFonts w:hint="eastAsia" w:ascii="仿宋" w:hAnsi="仿宋" w:eastAsia="仿宋" w:cs="仿宋"/>
          <w:sz w:val="24"/>
          <w:szCs w:val="24"/>
        </w:rPr>
      </w:pPr>
    </w:p>
    <w:p>
      <w:pPr>
        <w:rPr>
          <w:rFonts w:hint="eastAsia" w:ascii="仿宋" w:hAnsi="仿宋" w:eastAsia="仿宋" w:cs="仿宋"/>
          <w:sz w:val="24"/>
          <w:szCs w:val="24"/>
        </w:rPr>
      </w:pPr>
    </w:p>
    <w:p>
      <w:pPr>
        <w:jc w:val="center"/>
        <w:rPr>
          <w:rFonts w:hint="eastAsia" w:ascii="仿宋" w:hAnsi="仿宋" w:eastAsia="仿宋" w:cs="仿宋"/>
          <w:b/>
          <w:bCs/>
          <w:sz w:val="32"/>
          <w:szCs w:val="32"/>
        </w:rPr>
      </w:pPr>
      <w:r>
        <w:rPr>
          <w:rFonts w:hint="eastAsia" w:ascii="仿宋" w:hAnsi="仿宋" w:eastAsia="仿宋" w:cs="仿宋"/>
          <w:b/>
          <w:bCs/>
          <w:sz w:val="32"/>
          <w:szCs w:val="32"/>
        </w:rPr>
        <w:t>高等学校预防与处理学术不端行为办法</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第一章　总则</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第二条　本办法所称学术不端行为是指高等学校及其教学科研人员、管理人员和学生，在科学研究及相关活动中发生的违反公认的学术准则、违背学术诚信的行为。</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第三条　高等学校预防与处理学术不端行为应坚持预防为主、教育与惩戒结合的原则。</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pPr>
        <w:rPr>
          <w:rFonts w:hint="eastAsia" w:ascii="仿宋" w:hAnsi="仿宋" w:eastAsia="仿宋" w:cs="仿宋"/>
          <w:sz w:val="24"/>
          <w:szCs w:val="24"/>
        </w:rPr>
      </w:pPr>
    </w:p>
    <w:p>
      <w:pPr>
        <w:ind w:firstLine="480"/>
        <w:rPr>
          <w:rFonts w:hint="eastAsia" w:ascii="仿宋" w:hAnsi="仿宋" w:eastAsia="仿宋" w:cs="仿宋"/>
          <w:sz w:val="24"/>
          <w:szCs w:val="24"/>
        </w:rPr>
      </w:pPr>
      <w:r>
        <w:rPr>
          <w:rFonts w:hint="eastAsia" w:ascii="仿宋" w:hAnsi="仿宋" w:eastAsia="仿宋" w:cs="仿宋"/>
          <w:sz w:val="24"/>
          <w:szCs w:val="24"/>
        </w:rPr>
        <w:t>高等学校应当充分发挥学术委员会在学风建设方面的作用，支持和保障学术委员会依法履行职责，调查、认定学术不端行为。</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第二章　教育与预防</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第六条　高等学校应当完善学术治理体系，建立科学公正的学术评价和学术发展制度，营造鼓励创新、宽容失败、不骄不躁、风清气正的学术环境。</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高等学校教学科研人员、管理人员、学生在科研活动中应当遵循实事求是的科学精神和严谨认真的治学态度，恪守学术诚信，遵循学术准则，尊重和保护他人知识产权等合法权益。</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第七条　高等学校应当将学术规范和学术诚信教育，作为教师培训和学生教育的必要内容，以多种形式开展教育、培训。</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教师对其指导的学生应当进行学术规范、学术诚信教育和指导，对学生公开发表论文、研究和撰写学位论文是否符合学术规范、学术诚信要求，进行必要的检查与审核。</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第八条　高等学校应当利用信息技术等手段，建立对学术成果、学位论文所涉及内容的知识产权查询制度，健全学术规范监督机制。</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第九条　高等学校应当建立健全科研管理制度，在合理期限内保存研究的原始数据和资料，保证科研档案和数据的真实性、完整性。</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高等学校应当完善科研项目评审、学术成果鉴定程序，结合学科特点，对非涉密的科研项目申报材料、学术成果的基本信息以适当方式进行公开。</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第十条　高等学校应当遵循学术研究规律，建立科学的学术水平考核评价标准、办法，引导教学科研人员和学生潜心研究，形成具有创新性、独创性的研究成果。</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第十一条　高等学校应当建立教学科研人员学术诚信记录，在年度考核、职称评定、岗位聘用、课题立项、人才计划、评优奖励中强化学术诚信考核。</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第三章　受理与调查</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第十三条　对学术不端行为的举报，一般应当以书面方式实名提出，并符合下列条件：</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（一）有明确的举报对象；</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（二）有实施学术不端行为的事实；</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（三）有客观的证据材料或者查证线索。</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以匿名方式举报，但事实清楚、证据充分或者线索明确的，高等学校应当视情况予以受理。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第十四条　高等学校对媒体公开报道、其他学术机构或者社会组织主动披露的涉及本校人员的学术不端行为，应当依据职权，主动进行调查处理。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第十五条　高等学校受理机构认为举报材料符合条件的，应当及时作出受理决定，并通知举报人。不予受理的，应当书面说明理由。</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第十六条　学术不端行为举报受理后，应当交由学校学术委员会按照相关程序组织开展调查。</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学术委员会可委托有关专家就举报内容的合理性、调查的可能性等进行初步审查，并作出是否进入正式调查的决定。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决定不进入正式调查的，应当告知举报人。举报人如有新的证据，可以提出异议。异议成立的，应当进入正式调查。</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第十七条　高等学校学术委员会决定进入正式调查的，应当通知被举报人。</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被调查行为涉及资助项目的，可以同时通知项目资助方。</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第十八条　高等学校学术委员会应当组成调查组，负责对被举报行为进行调查；但对事实清楚、证据确凿、情节简单的被举报行为，也可以采用简易调查程序，具体办法由学术委员会确定。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调查组应当不少于３人，必要时应当包括学校纪检、监察机构指派的工作人员，可以邀请同行专家参与调查或者以咨询等方式提供学术判断。</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被调查行为涉及资助项目的，可以邀请项目资助方委派相关专业人员参与调查组。</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第十九条　调查组的组成人员与举报人或者被举报人有合作研究、亲属或者导师学生等直接利害关系的，应当回避。</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第二十条　调查可通过查询资料、现场查看、实验检验、询问证人、询问举报人和被举报人等方式进行。调查组认为有必要的，可以委托无利害关系的专家或者第三方专业机构就有关事项进行独立调查或者验证。</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第二十一条　调查组在调查过程中，应当认真听取被举报人的陈述、申辩，对有关事实、理由和证据进行核实；认为必要的，可以采取听证方式。</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第二十二条　有关单位和个人应当为调查组开展工作提供必要的便利和协助。</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举报人、被举报人、证人及其他有关人员应当如实回答询问，配合调查，提供相关证据材料，不得隐瞒或者提供虚假信息。</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第二十三条　调查过程中，出现知识产权等争议引发的法律纠纷的，且该争议可能影响行为定性的，应当中止调查，待争议解决后重启调查。</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第二十四条　调查组应当在查清事实的基础上形成调查报告。调查报告应当包括学术不端行为责任人的确认、调查过程、事实认定及理由、调查结论等。</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学术不端行为由多人集体做出的，调查报告中应当区别各责任人在行为中所发挥的作用。</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第二十五条　接触举报材料和参与调查处理的人员，不得向无关人员透露举报人、被举报人个人信息及调查情况。</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第四章　认定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第二十六条　高等学校学术委员会应当对调查组提交的调查报告进行审查；必要的，应当听取调查组的汇报。</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学术委员会可以召开全体会议或者授权专门委员会对被调查行为是否构成学术不端行为以及行为的性质、情节等作出认定结论，并依职权作出处理或建议学校作出相应处理。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第二十七条　经调查，确认被举报人在科学研究及相关活动中有下列行为之一的，应当认定为构成学术不端行为：</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（一）剽窃、抄袭、侵占他人学术成果；</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（二）篡改他人研究成果；</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（三）伪造科研数据、资料、文献、注释，或者捏造事实、编造虚假研究成果；</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（四）未参加研究或创作而在研究成果、学术论文上署名，未经他人许可而不当使用他人署名，虚构合作者共同署名，或者多人共同完成研究而在成果中未注明他人工作、贡献；</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（五）在申报课题、成果、奖励和职务评审评定、申请学位等过程中提供虚假学术信息；</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（六）买卖论文、由他人代写或者为他人代写论文；</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（七）其他根据高等学校或者有关学术组织、相关科研管理机构制定的规则，属于学术不端的行为。</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第二十八条　有学术不端行为且有下列情形之一的，应当认定为情节严重：</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（一）造成恶劣影响的；</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（二）存在利益输送或者利益交换的；</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（三）对举报人进行打击报复的；</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（四）有组织实施学术不端行为的；</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（五）多次实施学术不端行为的；</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（六）其他造成严重后果或者恶劣影响的。</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第五章　处理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第二十九条　高等学校应当根据学术委员会的认定结论和处理建议，结合行为性质和情节轻重，依职权和规定程序对学术不端行为责任人作出如下处理：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（一）通报批评；</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（二）终止或者撤销相关的科研项目，并在一定期限内取消申请资格；</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（三）撤销学术奖励或者荣誉称号；</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（四）辞退或解聘；</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（五）法律、法规及规章规定的其他处理措施。</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同时，可以依照有关规定，给予警告、记过、降低岗位等级或者撤职、开除等处分。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学术不端行为责任人获得有关部门、机构设立的科研项目、学术奖励或者荣誉称号等利益的，学校应当同时向有关主管部门提出处理建议。</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学生有学术不端行为的，还应当按照学生管理的相关规定，给予相应的学籍处分。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学术不端行为与获得学位有直接关联的，由学位授予单位作暂缓授予学位、不授予学位或者依法撤销学位等处理。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第三十条　高等学校对学术不端行为作出处理决定，应当制作处理决定书，载明以下内容：</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（一）责任人的基本情况；</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（二）经查证的学术不端行为事实；</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（三）处理意见和依据；</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（四）救济途径和期限；</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（五）其他必要内容。</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第三十一条　经调查认定，不构成学术不端行为的，根据被举报人申请，高等学校应当通过一定方式为其消除影响、恢复名誉等。</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第三十二条　参与举报受理、调查和处理的人员违反保密等规定，造成不良影响的，按照有关规定给予处分或其他处理。</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第六章　复核</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第三十三条　举报人或者学术不端行为责任人对处理决定不服的，可以在收到处理决定之日起30日内，以书面形式向高等学校提出异议或者复核申请。</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异议和复核不影响处理决定的执行。</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第三十四条　高等学校收到异议或者复核申请后，应当交由学术委员会组织讨论，并于15日内作出是否受理的决定。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决定受理的，学校或者学术委员会可以另行组织调查组或者委托第三方机构进行调查；决定不予受理的，应当书面通知当事人。</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第三十五条　当事人对复核决定不服，仍以同一事实和理由提出异议或者申请复核的，不予受理；向有关主管部门提出申诉的，按照相关规定执行。</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第七章　监督</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第三十六条　高等学校应当按年度发布学风建设工作报告，并向社会公开，接受社会监督。</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第三十七条　高等学校处理学术不端行为推诿塞责、隐瞒包庇、查处不力的，主管部门可以直接组织或者委托相关机构查处。</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第三十八条　高等学校对本校发生的学术不端行为，未能及时查处并做出公正结论，造成恶劣影响的，主管部门应当追究相关领导的责任，并进行通报。</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高等学校为获得相关利益，有组织实施学术不端行为的，主管部门调查确认后，应当撤销高等学校由此获得的相关权利、项目以及其他利益，并追究学校主要负责人、直接负责人的责任。</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第八章　附则</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第三十九条　高等学校应当根据本办法，结合学校实际和学科特点，制定本校学术不端行为查处规则及处理办法，明确各类学术不端行为的惩处标准。有关规则应当经学校学术委员会和教职工代表大会讨论通过。</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第四十条　高等学校主管部门对直接受理的学术不端案件，可自行组织调查组或者指定、委托高等学校、有关机构组织调查、认定。对学术不端行为责任人的处理，根据本办法及国家有关规定执行。</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教育系统所属科研机构及其他单位有关人员学术不端行为的调查与处理，可参照本办法执行。</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第四十一条　本办法自2016年9月1日起施行。</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教育部此前发布的有关规章、文件中的相关规定与本办法不一致的，以本办法为准。</w:t>
      </w:r>
    </w:p>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C199B"/>
    <w:rsid w:val="0F2C1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2017-12-18T01:58:00Z</dcterms:created>
  <dc:creator>王碧莹</dc:creator>
  <cp:lastModifiedBy>王碧莹</cp:lastModifiedBy>
  <dcterms:modified xsi:type="dcterms:W3CDTF">2017-12-18T02:04:56Z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