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24"/>
          <w:szCs w:val="24"/>
        </w:rPr>
      </w:pPr>
      <w:r>
        <w:rPr>
          <w:rFonts w:hint="eastAsia" w:ascii="仿宋" w:hAnsi="仿宋" w:eastAsia="仿宋" w:cs="仿宋"/>
          <w:sz w:val="24"/>
          <w:szCs w:val="24"/>
        </w:rPr>
        <w:t>【来源】教育部，网址：</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"http://www.moe.edu.cn/s78/A02/zfs__left/s5911/moe_619/tnull_1314.html" </w:instrText>
      </w:r>
      <w:r>
        <w:rPr>
          <w:rFonts w:hint="eastAsia" w:ascii="仿宋" w:hAnsi="仿宋" w:eastAsia="仿宋" w:cs="仿宋"/>
          <w:sz w:val="24"/>
          <w:szCs w:val="24"/>
        </w:rPr>
        <w:fldChar w:fldCharType="separate"/>
      </w:r>
      <w:r>
        <w:rPr>
          <w:rStyle w:val="3"/>
          <w:rFonts w:hint="eastAsia" w:ascii="仿宋" w:hAnsi="仿宋" w:eastAsia="仿宋" w:cs="仿宋"/>
          <w:sz w:val="24"/>
          <w:szCs w:val="24"/>
        </w:rPr>
        <w:t>http://www.moe.edu.cn/s78/A02/zfs__left/s5911/moe_6</w:t>
      </w:r>
      <w:bookmarkStart w:id="0" w:name="_GoBack"/>
      <w:bookmarkEnd w:id="0"/>
      <w:r>
        <w:rPr>
          <w:rStyle w:val="3"/>
          <w:rFonts w:hint="eastAsia" w:ascii="仿宋" w:hAnsi="仿宋" w:eastAsia="仿宋" w:cs="仿宋"/>
          <w:sz w:val="24"/>
          <w:szCs w:val="24"/>
        </w:rPr>
        <w:t>19/tnull_1314.html</w:t>
      </w:r>
      <w:r>
        <w:rPr>
          <w:rFonts w:hint="eastAsia" w:ascii="仿宋" w:hAnsi="仿宋" w:eastAsia="仿宋" w:cs="仿宋"/>
          <w:sz w:val="24"/>
          <w:szCs w:val="24"/>
        </w:rPr>
        <w:fldChar w:fldCharType="end"/>
      </w:r>
    </w:p>
    <w:p>
      <w:pPr>
        <w:jc w:val="left"/>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jc w:val="center"/>
        <w:rPr>
          <w:rFonts w:hint="eastAsia" w:ascii="仿宋" w:hAnsi="仿宋" w:eastAsia="仿宋" w:cs="仿宋"/>
          <w:b/>
          <w:bCs/>
          <w:sz w:val="36"/>
          <w:szCs w:val="36"/>
        </w:rPr>
      </w:pPr>
      <w:r>
        <w:rPr>
          <w:rFonts w:hint="eastAsia" w:ascii="仿宋" w:hAnsi="仿宋" w:eastAsia="仿宋" w:cs="仿宋"/>
          <w:b/>
          <w:bCs/>
          <w:sz w:val="36"/>
          <w:szCs w:val="36"/>
        </w:rPr>
        <w:t>中华人民共和国教师法</w:t>
      </w: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（1993年10月31日第八届全国人民代表大会常务委员会第四次会议通过</w:t>
      </w:r>
    </w:p>
    <w:p>
      <w:pPr>
        <w:jc w:val="center"/>
        <w:rPr>
          <w:rFonts w:hint="eastAsia" w:ascii="仿宋" w:hAnsi="仿宋" w:eastAsia="仿宋" w:cs="仿宋"/>
          <w:sz w:val="24"/>
          <w:szCs w:val="24"/>
        </w:rPr>
      </w:pPr>
      <w:r>
        <w:rPr>
          <w:rFonts w:hint="eastAsia" w:ascii="仿宋" w:hAnsi="仿宋" w:eastAsia="仿宋" w:cs="仿宋"/>
          <w:sz w:val="24"/>
          <w:szCs w:val="24"/>
        </w:rPr>
        <w:t>1993年10月31日中华人民共和国主席令第15号公布</w:t>
      </w:r>
    </w:p>
    <w:p>
      <w:pPr>
        <w:jc w:val="center"/>
        <w:rPr>
          <w:rFonts w:hint="eastAsia" w:ascii="仿宋" w:hAnsi="仿宋" w:eastAsia="仿宋" w:cs="仿宋"/>
          <w:sz w:val="24"/>
          <w:szCs w:val="24"/>
        </w:rPr>
      </w:pPr>
      <w:r>
        <w:rPr>
          <w:rFonts w:hint="eastAsia" w:ascii="仿宋" w:hAnsi="仿宋" w:eastAsia="仿宋" w:cs="仿宋"/>
          <w:sz w:val="24"/>
          <w:szCs w:val="24"/>
        </w:rPr>
        <w:t>自1994年1月1日起施行）</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第一章　总则</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第一条 为了保障教师的合法权益，建设具有良好思想品德修养和业务素质的教师队伍，促进社会主义教育事业的发展，制定本法。</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第二条 本法适用于在各级各类学校和其他教育机构中专门从事教育教学工作的教师。</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第三条 教师是履行教育教学职责的专业人员，承担教书育人，培养社会主义事业建设者和接班人、提高民族素质的使命。教师应当忠诚于人民的教育事业。</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第四条 各级人民政府应当采取措施，加强教师的思想政治教育和业务培训，改善教师的工作条件和生活条件，保障教师的合法权益，提高教师的社会地位。 全社会都应当尊重教师。</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第五条 国务院教育行政部门主管全国的教师工作。</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国务院有关部门在各自职权范围内负责有关的教师工作。</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学校和其他教育机构根据国家规定，自主进行教师管理工作。</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xml:space="preserve">　　第六条 每年九月十日为教师节。 </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第二章　权利和义务</w:t>
      </w:r>
    </w:p>
    <w:p>
      <w:pPr>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第七条 教师享有下列权利：</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（一） 进行教育教学活动，开展教育教学改革和实验；</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（二） 从事科学研究、学术交流，参加专业的学术团体，在学术活动中充分发表意见；</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（三） 指导学生的学习和发展，评定学生的品行和学业成绩；</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（四） 按时获取工资报酬，享受国家规定的福利待遇以及寒暑假期的带薪休假；</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（五） 对学校教育教学、管理工作和教育行政部门的工作提出意见和建议，通过教职工代表大会或者其他形式，参与学校的民主管理；</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（六） 参加进修或者其他方式的培训。</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第八条 教师应当履行下列义务：</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（一） 遵守宪法、法律和职业道德，为人师表；</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（二） 贯彻国家的教育方针，遵守规章制度，执行学校的教学计划，履行教师聘约，完成教育教学工作任务；</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（三） 对学生进行宪法所确定的基本原则的教育和爱国主义、民族团结的教育，法制教育以及思想品德、文化、科学技术教育，组织、带领学生开展有益的社会活动；</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xml:space="preserve">　　（四） 关心、爱护全体学生，尊重学生人格，促进学生在品德、智力、体质等方面全面发展； </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（五） 制止有害于学生的行为或者其他侵犯学生合法权益的行为，批评和抵制有害于学生健康成长的现象；</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（六） 不断提高思想政治觉悟和教育教学业务水平。</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第九条 为保障教师完成教育教学任务，各级人民政府、教育行政部门、有关部门、学校和其他教育机构应当履行下列职责：</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（一） 提供符合国家安全标准的教育教学设施和设备；</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（二） 提供必需的图书、资料及其他教育教学用品；</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（三） 对教师在教育教学、科学研究中的创造性工作给以鼓励和帮助；</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xml:space="preserve">　　（四） 支持教师制止有害于学生的行为或者其他侵犯学生合法权益的行为。 </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第三章　资格和任用</w:t>
      </w:r>
    </w:p>
    <w:p>
      <w:pPr>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第十条 国家实行教师资格制度。</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中国公民凡遵守宪法和法律，热爱教育事业，具有良好的思想品德，具备本法规定的学历或者经国家教师资格考试合格，有教育教学能力，经认定合格的，可以取得教师资格。</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第十一条 取得教师资格应当具备的相应学历是：</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（一） 取得幼儿园教师资格，应当具备幼儿师范学校毕业及其以上学历；</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（二） 取得小学教师资格，应当具备中等师范学校毕业及其以上学历；</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（三） 取得初级中学教师、初级职业学校文化、专业课教师资格，应当具备高等师范专科学校或者其他大学专科毕业及其以上学历；</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（四） 取得高级中学教师资格和中等专业学校、技工学校、职业高中文化课、专业课教师资格，应当具备高等师范院校本科或者其他大学本科毕业及其以上学历；取得中等专业学校、技工学校和职业高中学生实习指导教师资格应当具备的学历，由国务院教育行政部门规定；</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（五） 取得高等学校教师资格，应当具备研究生或者大学本科毕业学历；</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（六） 取得成人教育教师资格，应当按照成人教育的层次、类别，分别具备高等、中等学校毕业及其以上学历。不具备本法规定的教师资格学历的公民，申请获取教师资格，必须通过国家教师资格考试。国家教师资格考试制度由国务院规定。</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第十二条 本法实施前已经在学校或者其他教育机构中任教的教师，未具备本法规定学历的，由国务院教育行政部门规定教师资格过渡办法。</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第十三条 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具备本法规定的学历或者经国家教师资格考试合格的公民，要求有关部门认定其教师资格的，有关部门应当依照本法规定的条件予以认定。取得教师资格的人员首次任教时，应当有试用期。</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第十四条 受到剥夺政治权利或者故意犯罪受到有期徒刑以上刑事处罚的，不能取得教师资格；已经取得教师资格的，丧失教师资格。</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第十五条 各级师范学校毕业生，应当按照国家有关规定从事教育教学工作。国家鼓励非师范高等学校毕业生到中小学或者职业学校任教。</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第十六条 国家实行教师职务制度，具体办法由国务院规定。</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xml:space="preserve">　　第十七条 学校和其他教育机构应当逐步实行教师聘任制。教师的聘任应当遵循双方地位平等的原则，由学校和教师签订聘任合同，明确规定双方的权利、义务和责任。实施教师聘任制的步骤、办法由国务院教育行政部门规定。 </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xml:space="preserve">第四章 培养和培训 </w:t>
      </w:r>
    </w:p>
    <w:p>
      <w:pPr>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第十八条 各级人民政府和有关部门应当办好师范教育，并采取措施，鼓励优秀青年进入各级师范学校学习。各级教师进修学校承担培训中小学教师的任务。非师范学校应当承担培养和培训中小学教师的任务。各级师范学校学生享受专业奖学金。</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第十九条 各级人民政府教育行政部门、学校主管部门和学校应当制定教师培训规划，对教师进行多种形式的思想政治、业务培训。</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第二十条 国家机关、企业事业单位和其他社会组织应当为教师的社会调查和社会实践提供方便，给予协助。</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xml:space="preserve">　　第二十一条 各级人民政府应当采取措施，为少数民族地区和边远贫困地区培养、培训教师。 </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xml:space="preserve">第五章　考核 </w:t>
      </w:r>
    </w:p>
    <w:p>
      <w:pPr>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第二十二条 学校或者其他教育机构应当对教师的政治思想、业务水平、工作态度和工作成绩进行考核。教育行政部门对教师的考核工作进行指导、监督。</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第二十三条 考核应当客观、公正、准确，充分听取教师本人、其他教师以及学生的意见。</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xml:space="preserve">　　第二十四条 教师考核结果是受聘任教、晋升工资、实施奖惩的依据。 </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xml:space="preserve">第六章　待遇 </w:t>
      </w:r>
    </w:p>
    <w:p>
      <w:pPr>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第二十五条 教师的平均工资水平应当不低于或者高于国家公务员的平均工资水平，并逐步提高。建立正常晋级增薪制度，具体办法由国务院规定。</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第二十六条 中小学教师和职业学校教师享受教龄津贴和其他津贴，具体办法由国务院教育行政部门会同有关部门制定。</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第二十七条 地方各级人民政府对教师以及具有中专以上学历的毕业生到少数民族地区和边远贫困地区从事教育教学工作的，应当予以补贴。</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第二十八条 地方各级人民政府和国务院有关部门，对城市教师住房的建设、租赁、出售实行优先、优惠。县、乡两级人民政府应当为农村中小学教师解决住房提供方便。</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第二十九条 教师的医疗同当地国家公务员享受同等的待遇；定期对教师进行身体健康检查，并因地制宜安排教师进行休养。医疗机构应当对当地教师的医疗提供方便。</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第三十条 教师退休或者退职后，享受国家规定的退休或者退职待遇。县级以上地方人民政府可以适当提高长期从事教育教学工作的中小学退休教师的退休金比例。</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第三十一条 各级人民政府应当采取措施，改善国家补助、集体支付工资的中小学教师的待遇，逐步做到在工资收入上与国家支付工资的教师同工同酬，具体办法由地方各级人民政府根据本地区的实际情况规定。</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xml:space="preserve">　　第三十二条 社会力量所办学校的教师的待遇，由举办者自行确定并予以保障。 </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xml:space="preserve">第七章　奖励 </w:t>
      </w:r>
    </w:p>
    <w:p>
      <w:pPr>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第三十三条 教师在教育教学、培养人才、科学研究、教学改革、学校建设、社会服务、勤工俭学等方面成绩优异的，由所在学校予以表彰、奖励。国务院和地方各级人民政府及其有关部门对有突出贡献的教师，应当予以表彰、奖励。对有重大贡献的教师，依照国家有关规定授予荣誉称号。</w:t>
      </w:r>
    </w:p>
    <w:p>
      <w:pPr>
        <w:ind w:firstLine="480" w:firstLineChars="200"/>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第三十四条 国家支持和鼓励社会组织或者个人向依法成立的奖励教师的基金组织捐助资金，对教师进行奖励。 </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第八章　法律责任</w:t>
      </w:r>
    </w:p>
    <w:p>
      <w:pPr>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第三十五条 侮辱、殴打教师的，根据不同情况，分别给予行政处分或者行政处罚；造成损害的，责令赔偿损失；情节严重，构成犯罪的，依法追究刑事责任。</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第三十六条 对依法提出申诉、控告、检举的教师进行打击报复的，由其所在单位或者上级机关责令改正；情节严重的，可以根据具体情况给予行政处分。国家工作人员对教师打击报复构成犯罪的，依照刑法第一百四十六条的规定追究刑事责任。</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第三十七条 教师有下列情形之一的，由所在学校、其他教育机构或者教育行政部门给予行政处分或者解聘。</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（一） 故意不完成教育教学任务给教育教学工作造成损失的；</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（二） 体罚学生，经教育不改的；</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（三） 品行不良、侮辱学生，影响恶劣的。</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教师有前款第（二）项、第（三）项所列情形之一，情节严重，构成犯罪的，依法追究刑事责任。</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第三十八条 地方人民政府对违反本法规定，拖欠教师工资或者侵犯教师其他合法权益的，应当责令其限期改正。违反国家财政制度、财务制度，挪用国家财政用于教育的经费，严重妨碍教育教学工作，拖欠教师工资，损害教师合法权益的，由上级机关责令限期归还被挪用的经费，并对直接责任人员给予行政处分；情节严重，构成犯罪的，依法追究刑事责任。</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第三十九条 教师对学校或者其他教育机构侵犯其合法权益的，或者对学校或者其他教育机构作出的处理不服的，可以向教育行政部门提出申诉，教育行政部门应当在接到申诉的三十日内，作出处理。教师认为当地人民政府有关行政部门侵犯其根据本法规定享有的权利的，可以向同级人民政府或者上一级人民政府有关部门提出申诉，同级人民政府或者上一级人民政府有关部门应当作出处理。</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xml:space="preserve">第九章　附则 </w:t>
      </w:r>
    </w:p>
    <w:p>
      <w:pPr>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第四十条本法下列用语的含义是：</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（一） 各级各类学校，是指实施学前教育、普通初等教育、普通中等教育、职业教育、普通高等教育以及特殊教育、成人教育的学校。</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（二） 其他教育机构，是指少年宫以及地方教研室、电化教育机构等。</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（三） 中小学教师，是指幼儿园、特殊教育机构、普通中小学、成人初等中等教育机构、职业中学以及其他教育机构的教师。</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第四十一条 学校和其他教育机构中的教育教学辅助人员，其他类型的学校的教师和教育教学辅助人员，可以根据实际情况参照 本法的有关规定执行。军队所属院 校的教师和教育教学辅助人员，由中央军事委员会依照本法制定有关规定。</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第四十二条 外籍教师的聘任办法由国务院教育行政部门规定。</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xml:space="preserve">　　第四十三条 本法自一九九四年一月一日起施行。 </w:t>
      </w:r>
    </w:p>
    <w:p>
      <w:pPr>
        <w:rPr>
          <w:rFonts w:hint="eastAsia" w:ascii="仿宋" w:hAnsi="仿宋" w:eastAsia="仿宋" w:cs="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264764"/>
    <w:rsid w:val="18264764"/>
    <w:rsid w:val="45141FF9"/>
    <w:rsid w:val="740D2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800080"/>
      <w:u w:val="single"/>
    </w:r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2017-12-18T00:48:00Z</dcterms:created>
  <dc:creator>王碧莹</dc:creator>
  <cp:lastModifiedBy>王碧莹</cp:lastModifiedBy>
  <dcterms:modified xsi:type="dcterms:W3CDTF">2017-12-18T00:53:17Z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